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3CC5" w:rsidRDefault="00473CC5" w:rsidP="00DE1F20">
      <w:pPr>
        <w:pStyle w:val="Heading2"/>
        <w:rPr>
          <w:rFonts w:ascii="Times New Roman" w:hAnsi="Times New Roman" w:cs="Times New Roman"/>
          <w:b/>
          <w:color w:val="auto"/>
          <w:sz w:val="24"/>
          <w:szCs w:val="24"/>
          <w:u w:val="single"/>
        </w:rPr>
      </w:pPr>
      <w:r>
        <w:rPr>
          <w:rFonts w:ascii="Times New Roman" w:hAnsi="Times New Roman" w:cs="Times New Roman"/>
          <w:b/>
          <w:color w:val="auto"/>
          <w:sz w:val="24"/>
          <w:szCs w:val="24"/>
          <w:u w:val="single"/>
        </w:rPr>
        <w:t xml:space="preserve">Early Warning and Response Partnership </w:t>
      </w:r>
      <w:proofErr w:type="gramStart"/>
      <w:r>
        <w:rPr>
          <w:rFonts w:ascii="Times New Roman" w:hAnsi="Times New Roman" w:cs="Times New Roman"/>
          <w:b/>
          <w:color w:val="auto"/>
          <w:sz w:val="24"/>
          <w:szCs w:val="24"/>
          <w:u w:val="single"/>
        </w:rPr>
        <w:t>Project(</w:t>
      </w:r>
      <w:proofErr w:type="gramEnd"/>
      <w:r>
        <w:rPr>
          <w:rFonts w:ascii="Times New Roman" w:hAnsi="Times New Roman" w:cs="Times New Roman"/>
          <w:b/>
          <w:color w:val="auto"/>
          <w:sz w:val="24"/>
          <w:szCs w:val="24"/>
          <w:u w:val="single"/>
        </w:rPr>
        <w:t xml:space="preserve">EWARP) </w:t>
      </w:r>
    </w:p>
    <w:p w:rsidR="00473CC5" w:rsidRDefault="00473CC5" w:rsidP="00DE1F20">
      <w:pPr>
        <w:pStyle w:val="Heading2"/>
        <w:rPr>
          <w:rFonts w:ascii="Times New Roman" w:hAnsi="Times New Roman" w:cs="Times New Roman"/>
          <w:b/>
          <w:color w:val="auto"/>
          <w:sz w:val="24"/>
          <w:szCs w:val="24"/>
          <w:u w:val="single"/>
        </w:rPr>
      </w:pPr>
    </w:p>
    <w:p w:rsidR="00DE1F20" w:rsidRPr="00462E6F" w:rsidRDefault="00DE1F20" w:rsidP="00DE1F20">
      <w:pPr>
        <w:pStyle w:val="Heading2"/>
        <w:rPr>
          <w:rFonts w:ascii="Times New Roman" w:hAnsi="Times New Roman" w:cs="Times New Roman"/>
          <w:b/>
          <w:color w:val="auto"/>
          <w:sz w:val="24"/>
          <w:szCs w:val="24"/>
          <w:u w:val="single"/>
        </w:rPr>
      </w:pPr>
    </w:p>
    <w:tbl>
      <w:tblPr>
        <w:tblStyle w:val="TableGrid"/>
        <w:tblW w:w="10117" w:type="dxa"/>
        <w:tblInd w:w="-289" w:type="dxa"/>
        <w:tblLook w:val="04A0" w:firstRow="1" w:lastRow="0" w:firstColumn="1" w:lastColumn="0" w:noHBand="0" w:noVBand="1"/>
      </w:tblPr>
      <w:tblGrid>
        <w:gridCol w:w="336"/>
        <w:gridCol w:w="2243"/>
        <w:gridCol w:w="3104"/>
        <w:gridCol w:w="4434"/>
      </w:tblGrid>
      <w:tr w:rsidR="00DE1F20" w:rsidRPr="00462E6F" w:rsidTr="003D0E52">
        <w:tc>
          <w:tcPr>
            <w:tcW w:w="336" w:type="dxa"/>
          </w:tcPr>
          <w:p w:rsidR="00DE1F20" w:rsidRPr="00462E6F" w:rsidRDefault="00DE1F20" w:rsidP="00BE2D52">
            <w:pPr>
              <w:jc w:val="center"/>
              <w:rPr>
                <w:rFonts w:ascii="Times New Roman" w:eastAsia="Calibri" w:hAnsi="Times New Roman" w:cs="Times New Roman"/>
                <w:b/>
                <w:color w:val="000000" w:themeColor="text1"/>
                <w:sz w:val="24"/>
                <w:szCs w:val="24"/>
              </w:rPr>
            </w:pPr>
          </w:p>
        </w:tc>
        <w:tc>
          <w:tcPr>
            <w:tcW w:w="2243" w:type="dxa"/>
          </w:tcPr>
          <w:p w:rsidR="00DE1F20" w:rsidRPr="00462E6F" w:rsidRDefault="00DE1F20" w:rsidP="00BE2D52">
            <w:pPr>
              <w:jc w:val="center"/>
              <w:rPr>
                <w:rFonts w:ascii="Times New Roman" w:eastAsia="Calibri" w:hAnsi="Times New Roman" w:cs="Times New Roman"/>
                <w:b/>
                <w:color w:val="000000" w:themeColor="text1"/>
                <w:sz w:val="24"/>
                <w:szCs w:val="24"/>
              </w:rPr>
            </w:pPr>
            <w:r w:rsidRPr="00462E6F">
              <w:rPr>
                <w:rFonts w:ascii="Times New Roman" w:eastAsia="Calibri" w:hAnsi="Times New Roman" w:cs="Times New Roman"/>
                <w:b/>
                <w:color w:val="000000" w:themeColor="text1"/>
                <w:sz w:val="24"/>
                <w:szCs w:val="24"/>
              </w:rPr>
              <w:t>Achievement</w:t>
            </w:r>
          </w:p>
        </w:tc>
        <w:tc>
          <w:tcPr>
            <w:tcW w:w="3104" w:type="dxa"/>
          </w:tcPr>
          <w:p w:rsidR="00DE1F20" w:rsidRPr="00462E6F" w:rsidRDefault="00DE1F20" w:rsidP="00BE2D52">
            <w:pPr>
              <w:jc w:val="center"/>
              <w:rPr>
                <w:rFonts w:ascii="Times New Roman" w:eastAsia="Calibri" w:hAnsi="Times New Roman" w:cs="Times New Roman"/>
                <w:b/>
                <w:color w:val="000000" w:themeColor="text1"/>
                <w:sz w:val="24"/>
                <w:szCs w:val="24"/>
              </w:rPr>
            </w:pPr>
            <w:r w:rsidRPr="00462E6F">
              <w:rPr>
                <w:rFonts w:ascii="Times New Roman" w:eastAsia="Calibri" w:hAnsi="Times New Roman" w:cs="Times New Roman"/>
                <w:b/>
                <w:color w:val="000000" w:themeColor="text1"/>
                <w:sz w:val="24"/>
                <w:szCs w:val="24"/>
              </w:rPr>
              <w:t>Impact on ECOWAS</w:t>
            </w:r>
          </w:p>
        </w:tc>
        <w:tc>
          <w:tcPr>
            <w:tcW w:w="4434" w:type="dxa"/>
          </w:tcPr>
          <w:p w:rsidR="00DE1F20" w:rsidRPr="00462E6F" w:rsidRDefault="00DE1F20" w:rsidP="00BE2D52">
            <w:pPr>
              <w:jc w:val="center"/>
              <w:rPr>
                <w:rFonts w:ascii="Times New Roman" w:eastAsia="Calibri" w:hAnsi="Times New Roman" w:cs="Times New Roman"/>
                <w:b/>
                <w:color w:val="000000" w:themeColor="text1"/>
                <w:sz w:val="24"/>
                <w:szCs w:val="24"/>
              </w:rPr>
            </w:pPr>
            <w:r w:rsidRPr="00462E6F">
              <w:rPr>
                <w:rFonts w:ascii="Times New Roman" w:eastAsia="Calibri" w:hAnsi="Times New Roman" w:cs="Times New Roman"/>
                <w:b/>
                <w:color w:val="000000" w:themeColor="text1"/>
                <w:sz w:val="24"/>
                <w:szCs w:val="24"/>
              </w:rPr>
              <w:t>Specific Examples</w:t>
            </w:r>
          </w:p>
        </w:tc>
      </w:tr>
      <w:tr w:rsidR="00DE1F20" w:rsidRPr="00462E6F" w:rsidTr="003D0E52">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1</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Recruitment/Staffing (2 Situation Room Officers, 1 French and 1 Portuguese Analyst, 5 Liaison Officers)</w:t>
            </w:r>
          </w:p>
        </w:tc>
        <w:tc>
          <w:tcPr>
            <w:tcW w:w="3104" w:type="dxa"/>
          </w:tcPr>
          <w:p w:rsidR="00DE1F20" w:rsidRPr="00462E6F" w:rsidRDefault="00DE1F20" w:rsidP="00DE1F20">
            <w:pPr>
              <w:numPr>
                <w:ilvl w:val="0"/>
                <w:numId w:val="1"/>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Wider dissemination of ECOWAS Early Warning reports</w:t>
            </w:r>
          </w:p>
          <w:p w:rsidR="00DE1F20" w:rsidRPr="00462E6F" w:rsidRDefault="00DE1F20" w:rsidP="00DE1F20">
            <w:pPr>
              <w:numPr>
                <w:ilvl w:val="0"/>
                <w:numId w:val="1"/>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Real time collation of data coming in from all Member States (MS)</w:t>
            </w:r>
          </w:p>
          <w:p w:rsidR="00DE1F20" w:rsidRPr="00462E6F" w:rsidRDefault="00DE1F20" w:rsidP="00DE1F20">
            <w:pPr>
              <w:numPr>
                <w:ilvl w:val="0"/>
                <w:numId w:val="1"/>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Improved quality and timeliness of early warning reports</w:t>
            </w:r>
          </w:p>
        </w:tc>
        <w:tc>
          <w:tcPr>
            <w:tcW w:w="4434" w:type="dxa"/>
          </w:tcPr>
          <w:p w:rsidR="00DE1F20" w:rsidRPr="00462E6F" w:rsidRDefault="00DE1F20" w:rsidP="00DE1F20">
            <w:pPr>
              <w:numPr>
                <w:ilvl w:val="0"/>
                <w:numId w:val="9"/>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production of early warning Daily Highlight in the three official languages of ECOWAS for the first time</w:t>
            </w:r>
          </w:p>
          <w:p w:rsidR="00DE1F20" w:rsidRPr="00462E6F" w:rsidRDefault="00DE1F20" w:rsidP="00DE1F20">
            <w:pPr>
              <w:numPr>
                <w:ilvl w:val="0"/>
                <w:numId w:val="9"/>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All analytical products disseminated in three languages</w:t>
            </w:r>
          </w:p>
          <w:p w:rsidR="00DE1F20" w:rsidRPr="00462E6F" w:rsidRDefault="00DE1F20" w:rsidP="00DE1F20">
            <w:pPr>
              <w:numPr>
                <w:ilvl w:val="0"/>
                <w:numId w:val="9"/>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Ministers, Ambassadors and other high-ranking authorities from MS shared that the DHL is the first document they read in the morning. “The first thing I do every morning is read the early warning reports before planning my day’s activity” (former Gambian Ambassador to ECOWAS)</w:t>
            </w:r>
          </w:p>
        </w:tc>
      </w:tr>
      <w:tr w:rsidR="00DE1F20" w:rsidRPr="00462E6F" w:rsidTr="003D0E52">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2</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Repositioning of EWD within ECOWAS under the Vice President</w:t>
            </w:r>
          </w:p>
        </w:tc>
        <w:tc>
          <w:tcPr>
            <w:tcW w:w="3104" w:type="dxa"/>
          </w:tcPr>
          <w:p w:rsidR="00DE1F20" w:rsidRPr="00462E6F" w:rsidRDefault="00DE1F20" w:rsidP="00DE1F20">
            <w:pPr>
              <w:numPr>
                <w:ilvl w:val="0"/>
                <w:numId w:val="2"/>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commitment by ECOWAS to support the EWD growth is evident by placing them directly under the Vice President</w:t>
            </w:r>
          </w:p>
        </w:tc>
        <w:tc>
          <w:tcPr>
            <w:tcW w:w="4434" w:type="dxa"/>
          </w:tcPr>
          <w:p w:rsidR="00DE1F20" w:rsidRPr="00462E6F" w:rsidRDefault="00DE1F20" w:rsidP="00DE1F20">
            <w:pPr>
              <w:numPr>
                <w:ilvl w:val="0"/>
                <w:numId w:val="10"/>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Vice President was instrumental in finding funds to pay the employees affected by the funding gap</w:t>
            </w:r>
          </w:p>
          <w:p w:rsidR="00DE1F20" w:rsidRPr="00462E6F" w:rsidRDefault="00DE1F20" w:rsidP="00DE1F20">
            <w:pPr>
              <w:numPr>
                <w:ilvl w:val="0"/>
                <w:numId w:val="10"/>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information flow from EWD to ECOWAS leadership has been streamlined by this move</w:t>
            </w:r>
          </w:p>
          <w:p w:rsidR="00DE1F20" w:rsidRPr="00462E6F" w:rsidRDefault="00DE1F20" w:rsidP="00DE1F20">
            <w:pPr>
              <w:numPr>
                <w:ilvl w:val="0"/>
                <w:numId w:val="10"/>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Operational costs for the NCCRMs was secured and provided to each center</w:t>
            </w:r>
          </w:p>
        </w:tc>
      </w:tr>
      <w:tr w:rsidR="00DE1F20" w:rsidRPr="00462E6F" w:rsidTr="003D0E52">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2</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Equipping the EWD and ECOWARN</w:t>
            </w:r>
          </w:p>
        </w:tc>
        <w:tc>
          <w:tcPr>
            <w:tcW w:w="3104" w:type="dxa"/>
          </w:tcPr>
          <w:p w:rsidR="00DE1F20" w:rsidRPr="00462E6F" w:rsidRDefault="00DE1F20" w:rsidP="00DE1F20">
            <w:pPr>
              <w:numPr>
                <w:ilvl w:val="0"/>
                <w:numId w:val="2"/>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Improved working conditions of Early Warning Directorate Staff</w:t>
            </w:r>
          </w:p>
          <w:p w:rsidR="00DE1F20" w:rsidRPr="00462E6F" w:rsidRDefault="00DE1F20" w:rsidP="00DE1F20">
            <w:pPr>
              <w:numPr>
                <w:ilvl w:val="0"/>
                <w:numId w:val="2"/>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Improved data collection, analysis and reporting</w:t>
            </w:r>
          </w:p>
        </w:tc>
        <w:tc>
          <w:tcPr>
            <w:tcW w:w="4434" w:type="dxa"/>
          </w:tcPr>
          <w:p w:rsidR="00DE1F20" w:rsidRPr="00462E6F" w:rsidRDefault="00DE1F20" w:rsidP="00DE1F20">
            <w:pPr>
              <w:numPr>
                <w:ilvl w:val="0"/>
                <w:numId w:val="10"/>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Laptops available to all staff (prior to the equipping some staff had no computers)  </w:t>
            </w:r>
          </w:p>
          <w:p w:rsidR="00DE1F20" w:rsidRPr="00462E6F" w:rsidRDefault="00DE1F20" w:rsidP="00DE1F20">
            <w:pPr>
              <w:numPr>
                <w:ilvl w:val="0"/>
                <w:numId w:val="10"/>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ECOWARN Field monitors equipped and able to provide real time incident and situation reporting using an application. Field Monitors providing on time submission of reports since the distribution of laptops and phones </w:t>
            </w:r>
          </w:p>
          <w:p w:rsidR="00DE1F20" w:rsidRPr="00462E6F" w:rsidRDefault="00DE1F20" w:rsidP="00DE1F20">
            <w:pPr>
              <w:numPr>
                <w:ilvl w:val="0"/>
                <w:numId w:val="10"/>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Real time briefing via video conferencing with Liberia, Mali NCCER and AU CEWS</w:t>
            </w:r>
          </w:p>
          <w:p w:rsidR="00DE1F20" w:rsidRPr="00462E6F" w:rsidRDefault="00DE1F20" w:rsidP="00DE1F20">
            <w:pPr>
              <w:numPr>
                <w:ilvl w:val="0"/>
                <w:numId w:val="10"/>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Directorate also support sister Departments to use the video conferencing facilities e.g. PAPS Finance Cell video conference with EU</w:t>
            </w:r>
          </w:p>
        </w:tc>
      </w:tr>
      <w:tr w:rsidR="00DE1F20" w:rsidRPr="00462E6F" w:rsidTr="003D0E52">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4</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Policy Formalization of NEWRM in five Member States and the adoption by the </w:t>
            </w:r>
            <w:r w:rsidRPr="00462E6F">
              <w:rPr>
                <w:rFonts w:ascii="Times New Roman" w:eastAsia="Calibri" w:hAnsi="Times New Roman" w:cs="Times New Roman"/>
                <w:color w:val="000000" w:themeColor="text1"/>
                <w:sz w:val="24"/>
                <w:szCs w:val="24"/>
              </w:rPr>
              <w:lastRenderedPageBreak/>
              <w:t>Heads of State of ECOWAS and ECCAS for the establishment of National Early Warning and Response Mechanism in the two regions</w:t>
            </w:r>
          </w:p>
        </w:tc>
        <w:tc>
          <w:tcPr>
            <w:tcW w:w="3104" w:type="dxa"/>
          </w:tcPr>
          <w:p w:rsidR="00DE1F20" w:rsidRPr="00462E6F" w:rsidRDefault="00DE1F20" w:rsidP="00DE1F20">
            <w:pPr>
              <w:numPr>
                <w:ilvl w:val="0"/>
                <w:numId w:val="6"/>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lastRenderedPageBreak/>
              <w:t xml:space="preserve">Enactment of a regulation by the ECOWAS Council of Ministers and promulgation of National </w:t>
            </w:r>
            <w:r w:rsidRPr="00462E6F">
              <w:rPr>
                <w:rFonts w:ascii="Times New Roman" w:eastAsia="Calibri" w:hAnsi="Times New Roman" w:cs="Times New Roman"/>
                <w:color w:val="000000" w:themeColor="text1"/>
                <w:sz w:val="24"/>
                <w:szCs w:val="24"/>
              </w:rPr>
              <w:lastRenderedPageBreak/>
              <w:t>Decrees on NEWRM enhanced the deployment of the National Early Warning and Response Mechanism to the Member States and facilitated the smooth engagement with national authorities</w:t>
            </w:r>
          </w:p>
          <w:p w:rsidR="00DE1F20" w:rsidRPr="00462E6F" w:rsidRDefault="00DE1F20" w:rsidP="00DE1F20">
            <w:pPr>
              <w:numPr>
                <w:ilvl w:val="0"/>
                <w:numId w:val="3"/>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Article 1 (a) of the joint declaration of the ECOWAS and ECCAS Heads of State and Government calls for the “Setting up and strengthening at the national level, national early warning and rapid response mechanisms with the involvement of civil society, opinion leaders, women, the youth and state actors”</w:t>
            </w:r>
          </w:p>
        </w:tc>
        <w:tc>
          <w:tcPr>
            <w:tcW w:w="4434" w:type="dxa"/>
          </w:tcPr>
          <w:p w:rsidR="00DE1F20" w:rsidRPr="00462E6F" w:rsidRDefault="00DE1F20" w:rsidP="00DE1F20">
            <w:pPr>
              <w:numPr>
                <w:ilvl w:val="0"/>
                <w:numId w:val="14"/>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lastRenderedPageBreak/>
              <w:t>Policy Documents legitimizing NEWRM in country approved by Mali, Burkina Faso, Liberia Guinea Bissau and Cote d’Ivoire Heads of States.</w:t>
            </w:r>
          </w:p>
          <w:p w:rsidR="00DE1F20" w:rsidRPr="00462E6F" w:rsidRDefault="00DE1F20" w:rsidP="00DE1F20">
            <w:pPr>
              <w:numPr>
                <w:ilvl w:val="0"/>
                <w:numId w:val="14"/>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lastRenderedPageBreak/>
              <w:t>This will be an incentive for the 10 remaining Member States to also adopt during the implementation process</w:t>
            </w:r>
          </w:p>
          <w:p w:rsidR="00DE1F20" w:rsidRPr="00462E6F" w:rsidRDefault="00DE1F20" w:rsidP="00DE1F20">
            <w:pPr>
              <w:pStyle w:val="ListParagraph"/>
              <w:numPr>
                <w:ilvl w:val="0"/>
                <w:numId w:val="14"/>
              </w:numPr>
              <w:ind w:left="277" w:hanging="269"/>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The EWD’s NEWRM project is in line with the implementation of the joint declaration by the two regions. The Directorate has begun engaging partners on the establishment of National Centers in Niger, Chad and Mauritania as mandated by the Heads of States and Government of the two regions. </w:t>
            </w:r>
          </w:p>
        </w:tc>
      </w:tr>
      <w:tr w:rsidR="00DE1F20" w:rsidRPr="00462E6F" w:rsidTr="003D0E52">
        <w:trPr>
          <w:trHeight w:val="1340"/>
        </w:trPr>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lastRenderedPageBreak/>
              <w:t>5</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Deployment and Institutionalization of NEWRM in five Member States</w:t>
            </w:r>
          </w:p>
        </w:tc>
        <w:tc>
          <w:tcPr>
            <w:tcW w:w="3104" w:type="dxa"/>
          </w:tcPr>
          <w:p w:rsidR="00DE1F20" w:rsidRPr="00462E6F" w:rsidRDefault="00DE1F20" w:rsidP="00DE1F20">
            <w:pPr>
              <w:numPr>
                <w:ilvl w:val="0"/>
                <w:numId w:val="4"/>
              </w:numPr>
              <w:ind w:left="315"/>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Demonstrated commitment by Member States with the provision of the building to host the Centers</w:t>
            </w:r>
          </w:p>
          <w:p w:rsidR="00DE1F20" w:rsidRPr="00462E6F" w:rsidRDefault="00DE1F20" w:rsidP="00DE1F20">
            <w:pPr>
              <w:numPr>
                <w:ilvl w:val="0"/>
                <w:numId w:val="6"/>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signing of MoUs by the Governments of Mali, Burkina and Liberia represents a significant milestone for the sustainability of the National Early Warning and Response Mechanism</w:t>
            </w:r>
          </w:p>
        </w:tc>
        <w:tc>
          <w:tcPr>
            <w:tcW w:w="4434" w:type="dxa"/>
          </w:tcPr>
          <w:p w:rsidR="00DE1F20" w:rsidRPr="00462E6F" w:rsidRDefault="00DE1F20" w:rsidP="00DE1F20">
            <w:pPr>
              <w:pStyle w:val="ListParagraph"/>
              <w:numPr>
                <w:ilvl w:val="0"/>
                <w:numId w:val="15"/>
              </w:numPr>
              <w:ind w:left="277" w:hanging="283"/>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It is understood that it is a national project initiated by ECOWAS with the support of US partners</w:t>
            </w:r>
          </w:p>
        </w:tc>
      </w:tr>
      <w:tr w:rsidR="00DE1F20" w:rsidRPr="00462E6F" w:rsidTr="003D0E52">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6</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Improved Coordination and Collaboration with Partners</w:t>
            </w:r>
          </w:p>
        </w:tc>
        <w:tc>
          <w:tcPr>
            <w:tcW w:w="3104" w:type="dxa"/>
          </w:tcPr>
          <w:p w:rsidR="00DE1F20" w:rsidRPr="00462E6F" w:rsidRDefault="00DE1F20" w:rsidP="00DE1F20">
            <w:pPr>
              <w:numPr>
                <w:ilvl w:val="0"/>
                <w:numId w:val="5"/>
              </w:numPr>
              <w:ind w:left="315"/>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Improved collaboration with the AU, RECs and Civil Society, through joint briefings and meetings thus leading to development of areas for collaboration in 2018 e.g. dealing with security issues in the Lake Chad Basin</w:t>
            </w:r>
          </w:p>
          <w:p w:rsidR="00DE1F20" w:rsidRPr="00462E6F" w:rsidRDefault="00DE1F20" w:rsidP="00DE1F20">
            <w:pPr>
              <w:numPr>
                <w:ilvl w:val="0"/>
                <w:numId w:val="5"/>
              </w:numPr>
              <w:ind w:left="315"/>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lastRenderedPageBreak/>
              <w:t>Enhanced partnership with RECs and other institutions through study visits to the Early Warning Directorate by CILLS, Eastern Africa Standby Force (EASF), ECCAS, UEMOA, CISSA, etc.</w:t>
            </w:r>
          </w:p>
          <w:p w:rsidR="00DE1F20" w:rsidRPr="00462E6F" w:rsidRDefault="00DE1F20" w:rsidP="00DE1F20">
            <w:pPr>
              <w:numPr>
                <w:ilvl w:val="0"/>
                <w:numId w:val="4"/>
              </w:numPr>
              <w:ind w:left="315"/>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Early Warning Directorate specifically supported the EASF to develop their early warning capability plan 2016-2020</w:t>
            </w:r>
          </w:p>
        </w:tc>
        <w:tc>
          <w:tcPr>
            <w:tcW w:w="4434" w:type="dxa"/>
          </w:tcPr>
          <w:p w:rsidR="00DE1F20" w:rsidRPr="00462E6F" w:rsidRDefault="00DE1F20" w:rsidP="00DE1F20">
            <w:pPr>
              <w:numPr>
                <w:ilvl w:val="0"/>
                <w:numId w:val="11"/>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lastRenderedPageBreak/>
              <w:t>Workshop to strengthen the prevention of Violent Extremism in Lake Chad Basin by ECOWAS and ECCAS and adoption of a roadmap to conduct a joint risks and structural vulnerabilities assessment in Lake Chad Basin</w:t>
            </w:r>
          </w:p>
          <w:p w:rsidR="00DE1F20" w:rsidRPr="00462E6F" w:rsidRDefault="00DE1F20" w:rsidP="00DE1F20">
            <w:pPr>
              <w:numPr>
                <w:ilvl w:val="0"/>
                <w:numId w:val="11"/>
              </w:numPr>
              <w:ind w:left="315"/>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UEMOA’s Commissioner for Peace and Security paid a visit to EWD and is currently studying ways to partner in the framework of the System they aim to set </w:t>
            </w:r>
            <w:r w:rsidRPr="00462E6F">
              <w:rPr>
                <w:rFonts w:ascii="Times New Roman" w:eastAsia="Calibri" w:hAnsi="Times New Roman" w:cs="Times New Roman"/>
                <w:color w:val="000000" w:themeColor="text1"/>
                <w:sz w:val="24"/>
                <w:szCs w:val="24"/>
              </w:rPr>
              <w:lastRenderedPageBreak/>
              <w:t>up and which they wish to build on ECOWAS-EWD experience and achievements.</w:t>
            </w:r>
          </w:p>
          <w:p w:rsidR="00DE1F20" w:rsidRPr="00462E6F" w:rsidRDefault="00DE1F20" w:rsidP="00DE1F20">
            <w:pPr>
              <w:numPr>
                <w:ilvl w:val="0"/>
                <w:numId w:val="11"/>
              </w:numPr>
              <w:ind w:left="315"/>
              <w:contextualSpacing/>
              <w:rPr>
                <w:rFonts w:ascii="Times New Roman" w:eastAsia="Calibri" w:hAnsi="Times New Roman" w:cs="Times New Roman"/>
                <w:color w:val="000000" w:themeColor="text1"/>
                <w:sz w:val="24"/>
                <w:szCs w:val="24"/>
                <w:lang w:val="en-GB"/>
              </w:rPr>
            </w:pPr>
            <w:r w:rsidRPr="00462E6F">
              <w:rPr>
                <w:rFonts w:ascii="Times New Roman" w:eastAsia="Calibri" w:hAnsi="Times New Roman" w:cs="Times New Roman"/>
                <w:color w:val="000000" w:themeColor="text1"/>
                <w:sz w:val="24"/>
                <w:szCs w:val="24"/>
              </w:rPr>
              <w:t>CILLS visited the EWD in 2018 and have since been partnering with the Directorate in areas of common interest to both institutions</w:t>
            </w:r>
          </w:p>
          <w:p w:rsidR="00DE1F20" w:rsidRPr="00462E6F" w:rsidRDefault="00DE1F20" w:rsidP="00DE1F20">
            <w:pPr>
              <w:pStyle w:val="ListParagraph"/>
              <w:numPr>
                <w:ilvl w:val="0"/>
                <w:numId w:val="11"/>
              </w:numPr>
              <w:ind w:left="277" w:hanging="283"/>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Directorate also worked with the Nigeria Space Agency, Lake Chad Basin Commission, ECCAS and other National Stakeholders in the conduct of the Regional Risk and Vulnerability Assessment for the Lake Chad Basin area. This report will help these countries to collaborate in resolving the numerous human security challenges in the area</w:t>
            </w:r>
          </w:p>
        </w:tc>
      </w:tr>
      <w:tr w:rsidR="00DE1F20" w:rsidRPr="00462E6F" w:rsidTr="003D0E52">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lastRenderedPageBreak/>
              <w:t>7</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Integrating Gender in Early Warning</w:t>
            </w:r>
          </w:p>
        </w:tc>
        <w:tc>
          <w:tcPr>
            <w:tcW w:w="3104" w:type="dxa"/>
          </w:tcPr>
          <w:p w:rsidR="00DE1F20" w:rsidRPr="00462E6F" w:rsidRDefault="00DE1F20" w:rsidP="00DE1F20">
            <w:pPr>
              <w:numPr>
                <w:ilvl w:val="0"/>
                <w:numId w:val="7"/>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Gender Integration Manual will bring to the forefront, the gender dimension in peace and security </w:t>
            </w:r>
          </w:p>
          <w:p w:rsidR="00DE1F20" w:rsidRPr="00462E6F" w:rsidRDefault="00DE1F20" w:rsidP="00DE1F20">
            <w:pPr>
              <w:numPr>
                <w:ilvl w:val="0"/>
                <w:numId w:val="5"/>
              </w:numPr>
              <w:ind w:left="315"/>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It will specifically include gender considerations in the collection, analysis and reporting of early warning information</w:t>
            </w:r>
            <w:r w:rsidRPr="00462E6F">
              <w:rPr>
                <w:rFonts w:ascii="Times New Roman" w:hAnsi="Times New Roman" w:cs="Times New Roman"/>
                <w:sz w:val="24"/>
                <w:szCs w:val="24"/>
              </w:rPr>
              <w:t xml:space="preserve"> </w:t>
            </w:r>
            <w:r w:rsidRPr="00462E6F">
              <w:rPr>
                <w:rFonts w:ascii="Times New Roman" w:eastAsia="Calibri" w:hAnsi="Times New Roman" w:cs="Times New Roman"/>
                <w:color w:val="000000" w:themeColor="text1"/>
                <w:sz w:val="24"/>
                <w:szCs w:val="24"/>
              </w:rPr>
              <w:t>as well as the response options proposed to policy and decision makers</w:t>
            </w:r>
          </w:p>
        </w:tc>
        <w:tc>
          <w:tcPr>
            <w:tcW w:w="4434" w:type="dxa"/>
          </w:tcPr>
          <w:p w:rsidR="00DE1F20" w:rsidRPr="00462E6F" w:rsidRDefault="00DE1F20" w:rsidP="00DE1F20">
            <w:pPr>
              <w:numPr>
                <w:ilvl w:val="0"/>
                <w:numId w:val="12"/>
              </w:numPr>
              <w:ind w:left="324"/>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Inclusion of the disaggregated data by gender in the framework of the terrorist incidents monitoring.</w:t>
            </w:r>
          </w:p>
          <w:p w:rsidR="00DE1F20" w:rsidRPr="00462E6F" w:rsidRDefault="00DE1F20" w:rsidP="00DE1F20">
            <w:pPr>
              <w:pStyle w:val="ListParagraph"/>
              <w:numPr>
                <w:ilvl w:val="0"/>
                <w:numId w:val="12"/>
              </w:numPr>
              <w:ind w:left="277" w:hanging="277"/>
              <w:rPr>
                <w:rFonts w:ascii="Times New Roman" w:eastAsia="Calibri" w:hAnsi="Times New Roman" w:cs="Times New Roman"/>
                <w:color w:val="000000" w:themeColor="text1"/>
                <w:sz w:val="24"/>
                <w:szCs w:val="24"/>
                <w:lang w:val="en-GB"/>
              </w:rPr>
            </w:pPr>
            <w:r w:rsidRPr="00462E6F">
              <w:rPr>
                <w:rFonts w:ascii="Times New Roman" w:eastAsia="Calibri" w:hAnsi="Times New Roman" w:cs="Times New Roman"/>
                <w:color w:val="000000" w:themeColor="text1"/>
                <w:sz w:val="24"/>
                <w:szCs w:val="24"/>
              </w:rPr>
              <w:t xml:space="preserve">This is also used in the thematic area; crime and criminality and has, in several occasions, helped to assess the huge feminization of human (child) trafficking but also the rampant phenomenon in drug trafficking </w:t>
            </w:r>
          </w:p>
        </w:tc>
      </w:tr>
      <w:tr w:rsidR="00DE1F20" w:rsidRPr="00462E6F" w:rsidTr="003D0E52">
        <w:tc>
          <w:tcPr>
            <w:tcW w:w="336" w:type="dxa"/>
          </w:tcPr>
          <w:p w:rsidR="00DE1F20" w:rsidRPr="00462E6F" w:rsidRDefault="00DE1F20" w:rsidP="00BE2D52">
            <w:pPr>
              <w:jc w:val="cente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8</w:t>
            </w:r>
          </w:p>
        </w:tc>
        <w:tc>
          <w:tcPr>
            <w:tcW w:w="2243" w:type="dxa"/>
          </w:tcPr>
          <w:p w:rsidR="00DE1F20" w:rsidRPr="00462E6F" w:rsidRDefault="00DE1F20" w:rsidP="00BE2D52">
            <w:pPr>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Strengthened Geographic Information System (GIS) Capacity of the Directorate with the development of a Web GIS Portal for Early Warning and provision of GIS software applications for early warning</w:t>
            </w:r>
          </w:p>
        </w:tc>
        <w:tc>
          <w:tcPr>
            <w:tcW w:w="3104" w:type="dxa"/>
          </w:tcPr>
          <w:p w:rsidR="00DE1F20" w:rsidRPr="00462E6F" w:rsidRDefault="00DE1F20" w:rsidP="00DE1F20">
            <w:pPr>
              <w:numPr>
                <w:ilvl w:val="0"/>
                <w:numId w:val="8"/>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Improved analysis and visualization of early warning incident and situation reports</w:t>
            </w:r>
          </w:p>
          <w:p w:rsidR="00DE1F20" w:rsidRPr="00462E6F" w:rsidRDefault="00DE1F20" w:rsidP="00DE1F20">
            <w:pPr>
              <w:numPr>
                <w:ilvl w:val="0"/>
                <w:numId w:val="8"/>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Rapid production of early warning information with the state-of-the-art equipment and software platforms </w:t>
            </w:r>
          </w:p>
          <w:p w:rsidR="00DE1F20" w:rsidRPr="00462E6F" w:rsidRDefault="00DE1F20" w:rsidP="00DE1F20">
            <w:pPr>
              <w:numPr>
                <w:ilvl w:val="0"/>
                <w:numId w:val="7"/>
              </w:numPr>
              <w:ind w:left="317"/>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The deployment of applications in supporting the work of sister Directorates and partner agencies. </w:t>
            </w:r>
          </w:p>
        </w:tc>
        <w:tc>
          <w:tcPr>
            <w:tcW w:w="4434" w:type="dxa"/>
          </w:tcPr>
          <w:p w:rsidR="00DE1F20" w:rsidRPr="00462E6F" w:rsidRDefault="00DE1F20" w:rsidP="00DE1F20">
            <w:pPr>
              <w:numPr>
                <w:ilvl w:val="0"/>
                <w:numId w:val="13"/>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Products generated by EWD Sit Room are improved with graphs and maps which lead to better visualization on human security issues including the location and operations of terrorist groups </w:t>
            </w:r>
          </w:p>
          <w:p w:rsidR="00DE1F20" w:rsidRPr="00462E6F" w:rsidRDefault="00DE1F20" w:rsidP="00DE1F20">
            <w:pPr>
              <w:numPr>
                <w:ilvl w:val="0"/>
                <w:numId w:val="13"/>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The GIS in house capacity was used to develop an application to support election monitoring using ESRI’s Survey 123 for ArcGIS. This application will greatly enhance the monitoring and analysis of election data in real time.</w:t>
            </w:r>
          </w:p>
          <w:p w:rsidR="00DE1F20" w:rsidRPr="00462E6F" w:rsidRDefault="00DE1F20" w:rsidP="00DE1F20">
            <w:pPr>
              <w:numPr>
                <w:ilvl w:val="0"/>
                <w:numId w:val="13"/>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EWD specifically developed an Election Monitoring Application for WANEP which was deployed during </w:t>
            </w:r>
            <w:r w:rsidRPr="00462E6F">
              <w:rPr>
                <w:rFonts w:ascii="Times New Roman" w:eastAsia="Calibri" w:hAnsi="Times New Roman" w:cs="Times New Roman"/>
                <w:color w:val="000000" w:themeColor="text1"/>
                <w:sz w:val="24"/>
                <w:szCs w:val="24"/>
              </w:rPr>
              <w:lastRenderedPageBreak/>
              <w:t>the Nigeria and Senegal Presidential elections. The application, which included a dashboard was used by both WANEP and EWD to monitor, in real-time, the conduct of polls and electoral violence incidence</w:t>
            </w:r>
          </w:p>
          <w:p w:rsidR="00DE1F20" w:rsidRPr="00462E6F" w:rsidRDefault="00DE1F20" w:rsidP="00DE1F20">
            <w:pPr>
              <w:numPr>
                <w:ilvl w:val="0"/>
                <w:numId w:val="13"/>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The Directorate supported the integration of GIS into WANEP’s National Early Warning System (NEWS) and has, in November 2018, provided training to NEWS managers in the 15 ECOWAS Member States on GIS for early warning </w:t>
            </w:r>
          </w:p>
          <w:p w:rsidR="00DE1F20" w:rsidRPr="00462E6F" w:rsidRDefault="00DE1F20" w:rsidP="00DE1F20">
            <w:pPr>
              <w:numPr>
                <w:ilvl w:val="0"/>
                <w:numId w:val="13"/>
              </w:numPr>
              <w:ind w:left="322"/>
              <w:contextualSpacing/>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 xml:space="preserve">Support is being given to the Directorate of Environment through the Monitoring of the Environment for Security in Africa (MESA) project. The EWD’s improved geospatial capacity enabled the hosting of the equipment to download satellite monitoring data, analyze the data and share with sister Directorates for response. </w:t>
            </w:r>
          </w:p>
          <w:p w:rsidR="00DE1F20" w:rsidRPr="00462E6F" w:rsidRDefault="00DE1F20" w:rsidP="00DE1F20">
            <w:pPr>
              <w:pStyle w:val="ListParagraph"/>
              <w:numPr>
                <w:ilvl w:val="0"/>
                <w:numId w:val="13"/>
              </w:numPr>
              <w:ind w:left="277" w:hanging="283"/>
              <w:rPr>
                <w:rFonts w:ascii="Times New Roman" w:eastAsia="Calibri" w:hAnsi="Times New Roman" w:cs="Times New Roman"/>
                <w:color w:val="000000" w:themeColor="text1"/>
                <w:sz w:val="24"/>
                <w:szCs w:val="24"/>
              </w:rPr>
            </w:pPr>
            <w:r w:rsidRPr="00462E6F">
              <w:rPr>
                <w:rFonts w:ascii="Times New Roman" w:eastAsia="Calibri" w:hAnsi="Times New Roman" w:cs="Times New Roman"/>
                <w:color w:val="000000" w:themeColor="text1"/>
                <w:sz w:val="24"/>
                <w:szCs w:val="24"/>
              </w:rPr>
              <w:t>GIS will be integrated into the work of the National Centers in 2019 to facilitate the monitoring and coordination of response activities at national level</w:t>
            </w:r>
          </w:p>
          <w:p w:rsidR="00DE1F20" w:rsidRPr="00462E6F" w:rsidRDefault="00DE1F20" w:rsidP="00BE2D52">
            <w:pPr>
              <w:ind w:left="-6"/>
              <w:rPr>
                <w:rFonts w:ascii="Times New Roman" w:eastAsia="Calibri" w:hAnsi="Times New Roman" w:cs="Times New Roman"/>
                <w:color w:val="000000" w:themeColor="text1"/>
                <w:sz w:val="24"/>
                <w:szCs w:val="24"/>
              </w:rPr>
            </w:pPr>
          </w:p>
        </w:tc>
      </w:tr>
    </w:tbl>
    <w:p w:rsidR="000A3A88" w:rsidRPr="00462E6F" w:rsidRDefault="000A3A88">
      <w:pPr>
        <w:rPr>
          <w:rFonts w:ascii="Times New Roman" w:hAnsi="Times New Roman" w:cs="Times New Roman"/>
          <w:sz w:val="24"/>
          <w:szCs w:val="24"/>
        </w:rPr>
      </w:pPr>
    </w:p>
    <w:p w:rsidR="00DE1F20" w:rsidRPr="00462E6F" w:rsidRDefault="00DE1F20">
      <w:pPr>
        <w:rPr>
          <w:rFonts w:ascii="Times New Roman" w:hAnsi="Times New Roman" w:cs="Times New Roman"/>
          <w:b/>
          <w:sz w:val="24"/>
          <w:szCs w:val="24"/>
          <w:u w:val="single"/>
        </w:rPr>
      </w:pPr>
      <w:r w:rsidRPr="00462E6F">
        <w:rPr>
          <w:rFonts w:ascii="Times New Roman" w:hAnsi="Times New Roman" w:cs="Times New Roman"/>
          <w:b/>
          <w:sz w:val="24"/>
          <w:szCs w:val="24"/>
          <w:u w:val="single"/>
        </w:rPr>
        <w:t>Additional</w:t>
      </w:r>
      <w:r w:rsidR="00944F72">
        <w:rPr>
          <w:rFonts w:ascii="Times New Roman" w:hAnsi="Times New Roman" w:cs="Times New Roman"/>
          <w:b/>
          <w:sz w:val="24"/>
          <w:szCs w:val="24"/>
          <w:u w:val="single"/>
        </w:rPr>
        <w:t xml:space="preserve"> Successes (2019 -2020)</w:t>
      </w:r>
      <w:bookmarkStart w:id="0" w:name="_GoBack"/>
      <w:bookmarkEnd w:id="0"/>
    </w:p>
    <w:p w:rsidR="00081CE1" w:rsidRPr="00462E6F" w:rsidRDefault="00081CE1" w:rsidP="00081CE1">
      <w:pPr>
        <w:pStyle w:val="ListParagraph"/>
        <w:numPr>
          <w:ilvl w:val="0"/>
          <w:numId w:val="17"/>
        </w:numPr>
        <w:spacing w:before="0" w:after="120" w:line="240" w:lineRule="auto"/>
        <w:jc w:val="both"/>
        <w:rPr>
          <w:rFonts w:ascii="Times New Roman" w:eastAsia="Times New Roman" w:hAnsi="Times New Roman" w:cs="Times New Roman"/>
          <w:bCs/>
          <w:sz w:val="24"/>
          <w:szCs w:val="24"/>
        </w:rPr>
      </w:pPr>
      <w:r w:rsidRPr="00462E6F">
        <w:rPr>
          <w:rFonts w:ascii="Times New Roman" w:eastAsia="Times New Roman" w:hAnsi="Times New Roman" w:cs="Times New Roman"/>
          <w:bCs/>
          <w:sz w:val="24"/>
          <w:szCs w:val="24"/>
        </w:rPr>
        <w:t xml:space="preserve">Deployment of </w:t>
      </w:r>
      <w:r w:rsidRPr="00462E6F">
        <w:rPr>
          <w:rFonts w:ascii="Times New Roman" w:eastAsia="Times New Roman" w:hAnsi="Times New Roman" w:cs="Times New Roman"/>
          <w:b/>
          <w:bCs/>
          <w:sz w:val="24"/>
          <w:szCs w:val="24"/>
        </w:rPr>
        <w:t xml:space="preserve">Process and Communications Trainings at the </w:t>
      </w:r>
      <w:proofErr w:type="gramStart"/>
      <w:r w:rsidRPr="00462E6F">
        <w:rPr>
          <w:rFonts w:ascii="Times New Roman" w:eastAsia="Times New Roman" w:hAnsi="Times New Roman" w:cs="Times New Roman"/>
          <w:b/>
          <w:bCs/>
          <w:sz w:val="24"/>
          <w:szCs w:val="24"/>
        </w:rPr>
        <w:t>five(</w:t>
      </w:r>
      <w:proofErr w:type="gramEnd"/>
      <w:r w:rsidRPr="00462E6F">
        <w:rPr>
          <w:rFonts w:ascii="Times New Roman" w:eastAsia="Times New Roman" w:hAnsi="Times New Roman" w:cs="Times New Roman"/>
          <w:b/>
          <w:bCs/>
          <w:sz w:val="24"/>
          <w:szCs w:val="24"/>
        </w:rPr>
        <w:t>5) National Centres</w:t>
      </w:r>
      <w:r w:rsidRPr="00462E6F">
        <w:rPr>
          <w:rFonts w:ascii="Times New Roman" w:eastAsia="Times New Roman" w:hAnsi="Times New Roman" w:cs="Times New Roman"/>
          <w:bCs/>
          <w:sz w:val="24"/>
          <w:szCs w:val="24"/>
        </w:rPr>
        <w:t xml:space="preserve"> (from 29 July through 31 August, 2019), following a preliminary operational needs assessment conducted at the Centres from February through March, 2019. The aim of this </w:t>
      </w:r>
      <w:proofErr w:type="spellStart"/>
      <w:r w:rsidRPr="00462E6F">
        <w:rPr>
          <w:rFonts w:ascii="Times New Roman" w:eastAsia="Times New Roman" w:hAnsi="Times New Roman" w:cs="Times New Roman"/>
          <w:bCs/>
          <w:sz w:val="24"/>
          <w:szCs w:val="24"/>
        </w:rPr>
        <w:t>endeavour</w:t>
      </w:r>
      <w:proofErr w:type="spellEnd"/>
      <w:r w:rsidRPr="00462E6F">
        <w:rPr>
          <w:rFonts w:ascii="Times New Roman" w:eastAsia="Times New Roman" w:hAnsi="Times New Roman" w:cs="Times New Roman"/>
          <w:bCs/>
          <w:sz w:val="24"/>
          <w:szCs w:val="24"/>
        </w:rPr>
        <w:t xml:space="preserve"> is to clearly identify and define communication lines (internally) within the NCCRMs, as well as across the wider regional and continental practices, CSOs and existing development partners to ensure role clarity, cooperation and consistency.</w:t>
      </w:r>
    </w:p>
    <w:p w:rsidR="004678D4" w:rsidRPr="00462E6F" w:rsidRDefault="00A563DF" w:rsidP="004678D4">
      <w:pPr>
        <w:pStyle w:val="ListParagraph"/>
        <w:numPr>
          <w:ilvl w:val="0"/>
          <w:numId w:val="17"/>
        </w:numPr>
        <w:contextualSpacing w:val="0"/>
        <w:rPr>
          <w:rFonts w:ascii="Times New Roman" w:hAnsi="Times New Roman" w:cs="Times New Roman"/>
          <w:sz w:val="24"/>
          <w:szCs w:val="24"/>
        </w:rPr>
      </w:pPr>
      <w:r w:rsidRPr="00462E6F">
        <w:rPr>
          <w:rFonts w:ascii="Times New Roman" w:hAnsi="Times New Roman" w:cs="Times New Roman"/>
          <w:sz w:val="24"/>
          <w:szCs w:val="24"/>
        </w:rPr>
        <w:t xml:space="preserve">Implementation of a Stakeholders’ </w:t>
      </w:r>
      <w:r w:rsidRPr="00462E6F">
        <w:rPr>
          <w:rFonts w:ascii="Times New Roman" w:hAnsi="Times New Roman" w:cs="Times New Roman"/>
          <w:b/>
          <w:sz w:val="24"/>
          <w:szCs w:val="24"/>
        </w:rPr>
        <w:t>Consultative Workshop on Early Warning and Response.</w:t>
      </w:r>
      <w:r w:rsidR="00326D7B" w:rsidRPr="00462E6F">
        <w:rPr>
          <w:rFonts w:ascii="Times New Roman" w:hAnsi="Times New Roman" w:cs="Times New Roman"/>
          <w:sz w:val="24"/>
          <w:szCs w:val="24"/>
        </w:rPr>
        <w:t xml:space="preserve"> </w:t>
      </w:r>
      <w:r w:rsidR="004678D4" w:rsidRPr="00462E6F">
        <w:rPr>
          <w:rFonts w:ascii="Times New Roman" w:hAnsi="Times New Roman" w:cs="Times New Roman"/>
          <w:sz w:val="24"/>
          <w:szCs w:val="24"/>
        </w:rPr>
        <w:t>The prime</w:t>
      </w:r>
      <w:r w:rsidR="00326D7B" w:rsidRPr="00462E6F">
        <w:rPr>
          <w:rFonts w:ascii="Times New Roman" w:hAnsi="Times New Roman" w:cs="Times New Roman"/>
          <w:sz w:val="24"/>
          <w:szCs w:val="24"/>
        </w:rPr>
        <w:t xml:space="preserve"> objective of the Workshop was to define and agree upon a structured Workflow for a synchronized Continental-Regional-National practice on Early Warning and Response.</w:t>
      </w:r>
    </w:p>
    <w:p w:rsidR="004678D4" w:rsidRPr="00462E6F" w:rsidRDefault="004678D4" w:rsidP="004678D4">
      <w:pPr>
        <w:pStyle w:val="xxmsonormal"/>
        <w:numPr>
          <w:ilvl w:val="0"/>
          <w:numId w:val="17"/>
        </w:numPr>
      </w:pPr>
      <w:r w:rsidRPr="00462E6F">
        <w:rPr>
          <w:b/>
          <w:bCs/>
        </w:rPr>
        <w:t>EWD Forecast Training</w:t>
      </w:r>
      <w:r w:rsidR="00A86152" w:rsidRPr="00462E6F">
        <w:rPr>
          <w:b/>
          <w:bCs/>
        </w:rPr>
        <w:t xml:space="preserve"> (18 – 26 May, 2020)</w:t>
      </w:r>
      <w:r w:rsidRPr="00462E6F">
        <w:rPr>
          <w:b/>
          <w:bCs/>
        </w:rPr>
        <w:t xml:space="preserve">, </w:t>
      </w:r>
      <w:r w:rsidRPr="00462E6F">
        <w:rPr>
          <w:bCs/>
        </w:rPr>
        <w:t>targeted at</w:t>
      </w:r>
      <w:r w:rsidRPr="00462E6F">
        <w:rPr>
          <w:b/>
          <w:bCs/>
        </w:rPr>
        <w:t xml:space="preserve"> </w:t>
      </w:r>
      <w:r w:rsidRPr="00462E6F">
        <w:t>equipping Analysts with the requisite skills to develop long-term, horizon scanning forecasts, using a mix of Bayesian thinking and alternative futures analysis techniques.</w:t>
      </w:r>
    </w:p>
    <w:p w:rsidR="004678D4" w:rsidRPr="00462E6F" w:rsidRDefault="004678D4" w:rsidP="004678D4">
      <w:pPr>
        <w:pStyle w:val="xxmsonormal"/>
        <w:ind w:left="1440"/>
      </w:pPr>
      <w:r w:rsidRPr="00462E6F">
        <w:lastRenderedPageBreak/>
        <w:t>The training also serves as proof of concept for developing other analytical support tools, which ECOWAS can leverage to support contingency responses associated with the pandemic, as well as future human security crises.</w:t>
      </w:r>
    </w:p>
    <w:p w:rsidR="00950C2A" w:rsidRPr="00462E6F" w:rsidRDefault="00950C2A" w:rsidP="00473CC5">
      <w:pPr>
        <w:pStyle w:val="PlainText"/>
        <w:numPr>
          <w:ilvl w:val="0"/>
          <w:numId w:val="17"/>
        </w:numPr>
        <w:jc w:val="both"/>
        <w:rPr>
          <w:rFonts w:ascii="Times New Roman" w:hAnsi="Times New Roman" w:cs="Times New Roman"/>
          <w:sz w:val="24"/>
          <w:szCs w:val="24"/>
        </w:rPr>
      </w:pPr>
      <w:r w:rsidRPr="00462E6F">
        <w:rPr>
          <w:rFonts w:ascii="Times New Roman" w:hAnsi="Times New Roman" w:cs="Times New Roman"/>
          <w:b/>
          <w:sz w:val="24"/>
          <w:szCs w:val="24"/>
        </w:rPr>
        <w:t xml:space="preserve">EWD </w:t>
      </w:r>
      <w:r w:rsidR="00A86152" w:rsidRPr="00462E6F">
        <w:rPr>
          <w:rFonts w:ascii="Times New Roman" w:hAnsi="Times New Roman" w:cs="Times New Roman"/>
          <w:b/>
          <w:sz w:val="24"/>
          <w:szCs w:val="24"/>
        </w:rPr>
        <w:t xml:space="preserve">Red Teaming </w:t>
      </w:r>
      <w:r w:rsidRPr="00462E6F">
        <w:rPr>
          <w:rFonts w:ascii="Times New Roman" w:hAnsi="Times New Roman" w:cs="Times New Roman"/>
          <w:b/>
          <w:sz w:val="24"/>
          <w:szCs w:val="24"/>
        </w:rPr>
        <w:t>Training</w:t>
      </w:r>
      <w:r w:rsidR="00A86152" w:rsidRPr="00462E6F">
        <w:rPr>
          <w:rFonts w:ascii="Times New Roman" w:hAnsi="Times New Roman" w:cs="Times New Roman"/>
          <w:b/>
          <w:sz w:val="24"/>
          <w:szCs w:val="24"/>
        </w:rPr>
        <w:t xml:space="preserve"> (16 – 18 September, 2020)</w:t>
      </w:r>
      <w:r w:rsidRPr="00462E6F">
        <w:rPr>
          <w:rFonts w:ascii="Times New Roman" w:hAnsi="Times New Roman" w:cs="Times New Roman"/>
          <w:sz w:val="24"/>
          <w:szCs w:val="24"/>
        </w:rPr>
        <w:t>: At the implemented from 18 through 26 May, 2020, with the core goal of the seminar was to help analysts develop long-term, horizon scanning forecasts, using a mix of Bayesian thinking and Alternative Futures Analysis techniques; EWD specifically requested that the same Consultant deliver a tailored Knowledge- Building Exercise, delving deeper into the Concept of Red Teaming, which was briefly introduced at the Forecast Training.</w:t>
      </w:r>
    </w:p>
    <w:p w:rsidR="00950C2A" w:rsidRPr="00462E6F" w:rsidRDefault="00950C2A" w:rsidP="00473CC5">
      <w:pPr>
        <w:pStyle w:val="PlainText"/>
        <w:ind w:left="1440"/>
        <w:jc w:val="both"/>
        <w:rPr>
          <w:rFonts w:ascii="Times New Roman" w:hAnsi="Times New Roman" w:cs="Times New Roman"/>
          <w:sz w:val="24"/>
          <w:szCs w:val="24"/>
        </w:rPr>
      </w:pPr>
      <w:r w:rsidRPr="00462E6F">
        <w:rPr>
          <w:rFonts w:ascii="Times New Roman" w:hAnsi="Times New Roman" w:cs="Times New Roman"/>
          <w:sz w:val="24"/>
          <w:szCs w:val="24"/>
        </w:rPr>
        <w:t>Red teaming reflects a set of structural analytical techniques designed to help analysts and leaders make sense of fluid, often uncertain situations, in a manner that removes intrinsic bias and cultivates an appreciation for divergent perspectives. These techniques have been used in business settings, the military, and intelligence for over a generation. They overlap key concepts in Peacebuilding and Conflict Analysis traditionally employed by EWD to assess crisis and instability from a human security perspective. In other words, Red Teaming is a perfect bridge between proven approaches in ECOWAS and more structured analytical techniques that will increase the quality of products and their utility for senior leaders.</w:t>
      </w:r>
    </w:p>
    <w:p w:rsidR="00A86152" w:rsidRPr="00462E6F" w:rsidRDefault="00A86152" w:rsidP="00473CC5">
      <w:pPr>
        <w:pStyle w:val="PlainText"/>
        <w:numPr>
          <w:ilvl w:val="0"/>
          <w:numId w:val="17"/>
        </w:numPr>
        <w:jc w:val="both"/>
        <w:rPr>
          <w:rFonts w:ascii="Times New Roman" w:hAnsi="Times New Roman" w:cs="Times New Roman"/>
          <w:bCs/>
          <w:sz w:val="24"/>
          <w:szCs w:val="24"/>
        </w:rPr>
      </w:pPr>
      <w:r w:rsidRPr="00462E6F">
        <w:rPr>
          <w:rFonts w:ascii="Times New Roman" w:hAnsi="Times New Roman" w:cs="Times New Roman"/>
          <w:b/>
          <w:bCs/>
          <w:sz w:val="24"/>
          <w:szCs w:val="24"/>
        </w:rPr>
        <w:t>Training of National Centres (29 – 30 September, 2020) :</w:t>
      </w:r>
      <w:r w:rsidRPr="00462E6F">
        <w:rPr>
          <w:rFonts w:ascii="Times New Roman" w:hAnsi="Times New Roman" w:cs="Times New Roman"/>
          <w:bCs/>
          <w:sz w:val="24"/>
          <w:szCs w:val="24"/>
        </w:rPr>
        <w:t xml:space="preserve"> The Human Security Analysis Framework (HSAF) was recently launched at the National Level(with the support of the USAID-REWARD Project), to provide a foundation in basic analytical tradecraft, designed to produce expanded insights on emerging Human Security events to help conduct larger studies.</w:t>
      </w:r>
      <w:r w:rsidR="00A83391" w:rsidRPr="00462E6F">
        <w:rPr>
          <w:rFonts w:ascii="Times New Roman" w:hAnsi="Times New Roman" w:cs="Times New Roman"/>
          <w:bCs/>
          <w:sz w:val="24"/>
          <w:szCs w:val="24"/>
        </w:rPr>
        <w:t xml:space="preserve"> </w:t>
      </w:r>
      <w:r w:rsidRPr="00462E6F">
        <w:rPr>
          <w:rFonts w:ascii="Times New Roman" w:hAnsi="Times New Roman" w:cs="Times New Roman"/>
          <w:bCs/>
          <w:sz w:val="24"/>
          <w:szCs w:val="24"/>
        </w:rPr>
        <w:t xml:space="preserve">With major national elections across the West African Region slated to hold this year, the Early Warning Directorate, in co-ordination with ITF/SAG and the Engaged Consultant, Dr Benjamin Jensen, consequently conceptualized Training the National Centers to apply </w:t>
      </w:r>
      <w:r w:rsidRPr="00462E6F">
        <w:rPr>
          <w:rFonts w:ascii="Times New Roman" w:hAnsi="Times New Roman" w:cs="Times New Roman"/>
          <w:color w:val="000000"/>
          <w:sz w:val="24"/>
          <w:szCs w:val="24"/>
        </w:rPr>
        <w:t>the HSAF techniques in building a Multi-Stake Holder Response Co-ordination around elections.</w:t>
      </w:r>
      <w:r w:rsidRPr="00462E6F">
        <w:rPr>
          <w:rFonts w:ascii="Times New Roman" w:hAnsi="Times New Roman" w:cs="Times New Roman"/>
          <w:sz w:val="24"/>
          <w:szCs w:val="24"/>
          <w:lang w:val="sl-SI"/>
        </w:rPr>
        <w:t>This will parallel the efforts of the REWARD Project and concurrently build relevant capacity on the election-focused Analysis and the relationship to multiparty co-ordination (including an overview of recommended best practices).</w:t>
      </w:r>
    </w:p>
    <w:p w:rsidR="002D2319" w:rsidRPr="00462E6F" w:rsidRDefault="002D2319" w:rsidP="00473CC5">
      <w:pPr>
        <w:pStyle w:val="xxmsonormal"/>
        <w:numPr>
          <w:ilvl w:val="0"/>
          <w:numId w:val="17"/>
        </w:numPr>
        <w:jc w:val="both"/>
        <w:rPr>
          <w:b/>
          <w:u w:val="single"/>
        </w:rPr>
      </w:pPr>
      <w:r w:rsidRPr="00462E6F">
        <w:rPr>
          <w:b/>
        </w:rPr>
        <w:t>Data Structure Enhancement Project</w:t>
      </w:r>
      <w:r w:rsidRPr="00462E6F">
        <w:t xml:space="preserve"> </w:t>
      </w:r>
      <w:r w:rsidR="003371BA" w:rsidRPr="00462E6F">
        <w:rPr>
          <w:b/>
        </w:rPr>
        <w:t>(August to October, 2020)</w:t>
      </w:r>
      <w:r w:rsidR="003371BA" w:rsidRPr="00462E6F">
        <w:t xml:space="preserve"> </w:t>
      </w:r>
      <w:r w:rsidRPr="00462E6F">
        <w:t>with University of New Haven Centre for Analytics(UNH-CFA) to develop a persistent stream of data for the Early Warning Directorate (EWD), which will feed into existing and future ECOWARN System-based analytical tools, possibly the ArcGIS platform).</w:t>
      </w:r>
    </w:p>
    <w:p w:rsidR="003371BA" w:rsidRPr="00462E6F" w:rsidRDefault="003371BA" w:rsidP="00473CC5">
      <w:pPr>
        <w:pStyle w:val="xxmsonormal"/>
        <w:numPr>
          <w:ilvl w:val="0"/>
          <w:numId w:val="17"/>
        </w:numPr>
        <w:jc w:val="both"/>
        <w:rPr>
          <w:b/>
        </w:rPr>
      </w:pPr>
      <w:r w:rsidRPr="00462E6F">
        <w:rPr>
          <w:b/>
        </w:rPr>
        <w:t xml:space="preserve">Regional Spatial Data Infrastructure (RSDI) Development Project </w:t>
      </w:r>
      <w:r w:rsidR="002C4BBE" w:rsidRPr="00462E6F">
        <w:rPr>
          <w:b/>
        </w:rPr>
        <w:t xml:space="preserve">(September to October 2020): </w:t>
      </w:r>
      <w:proofErr w:type="spellStart"/>
      <w:r w:rsidR="002C4BBE" w:rsidRPr="00462E6F">
        <w:t>Esri</w:t>
      </w:r>
      <w:proofErr w:type="spellEnd"/>
      <w:r w:rsidR="002C4BBE" w:rsidRPr="00462E6F">
        <w:t xml:space="preserve"> Global is partnered with EWD </w:t>
      </w:r>
      <w:r w:rsidR="009B3410" w:rsidRPr="00462E6F">
        <w:t xml:space="preserve">on this effort, </w:t>
      </w:r>
      <w:r w:rsidR="002C4BBE" w:rsidRPr="00462E6F">
        <w:t xml:space="preserve">to support the implementation of a regional spatial data infrastructure (SDI) Central Node for West Africa. Using location information to support better decision making can be greatly improved in the region by leveraging new GIS technologies. Because users are hungry for high quality geographic information, there is a fundamental need for data producers to share their data more broadly. Vast resources of information are available today inside and outside Africa, but the task of finding exactly what decision makers need and knowing the quality and currency of the information can sometimes be daunting. If the data cannot be readily discovered, </w:t>
      </w:r>
      <w:r w:rsidR="002C4BBE" w:rsidRPr="00462E6F">
        <w:lastRenderedPageBreak/>
        <w:t>well organized and used, duplicate data collection efforts and lost opportunities in West Africa will be the result.</w:t>
      </w:r>
    </w:p>
    <w:p w:rsidR="002D2319" w:rsidRPr="00462E6F" w:rsidRDefault="002D2319" w:rsidP="003371BA">
      <w:pPr>
        <w:pStyle w:val="xxmsonormal"/>
        <w:ind w:left="1440"/>
        <w:rPr>
          <w:b/>
        </w:rPr>
      </w:pPr>
    </w:p>
    <w:p w:rsidR="004678D4" w:rsidRPr="00462E6F" w:rsidRDefault="004678D4" w:rsidP="00A86152">
      <w:pPr>
        <w:pStyle w:val="ListParagraph"/>
        <w:ind w:left="1440"/>
        <w:contextualSpacing w:val="0"/>
        <w:rPr>
          <w:rFonts w:ascii="Times New Roman" w:hAnsi="Times New Roman" w:cs="Times New Roman"/>
          <w:sz w:val="24"/>
          <w:szCs w:val="24"/>
        </w:rPr>
      </w:pPr>
    </w:p>
    <w:p w:rsidR="00305929" w:rsidRPr="00462E6F" w:rsidRDefault="00305929" w:rsidP="004678D4">
      <w:pPr>
        <w:pStyle w:val="ListParagraph"/>
        <w:spacing w:before="0" w:after="120" w:line="240" w:lineRule="auto"/>
        <w:ind w:left="1440"/>
        <w:jc w:val="both"/>
        <w:rPr>
          <w:rFonts w:ascii="Times New Roman" w:eastAsia="Times New Roman" w:hAnsi="Times New Roman" w:cs="Times New Roman"/>
          <w:bCs/>
          <w:sz w:val="24"/>
          <w:szCs w:val="24"/>
        </w:rPr>
      </w:pPr>
    </w:p>
    <w:p w:rsidR="00DE1F20" w:rsidRPr="00462E6F" w:rsidRDefault="00DE1F20">
      <w:pPr>
        <w:rPr>
          <w:rFonts w:ascii="Times New Roman" w:hAnsi="Times New Roman" w:cs="Times New Roman"/>
          <w:sz w:val="24"/>
          <w:szCs w:val="24"/>
        </w:rPr>
      </w:pPr>
    </w:p>
    <w:sectPr w:rsidR="00DE1F20" w:rsidRPr="00462E6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983BFA"/>
    <w:multiLevelType w:val="hybridMultilevel"/>
    <w:tmpl w:val="5A7CB4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8565A"/>
    <w:multiLevelType w:val="hybridMultilevel"/>
    <w:tmpl w:val="C7DCD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C7A3850"/>
    <w:multiLevelType w:val="hybridMultilevel"/>
    <w:tmpl w:val="C7DCD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9047D8"/>
    <w:multiLevelType w:val="hybridMultilevel"/>
    <w:tmpl w:val="F616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0C79B8"/>
    <w:multiLevelType w:val="hybridMultilevel"/>
    <w:tmpl w:val="F616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23A6ACF"/>
    <w:multiLevelType w:val="hybridMultilevel"/>
    <w:tmpl w:val="C5AAC0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703013D"/>
    <w:multiLevelType w:val="hybridMultilevel"/>
    <w:tmpl w:val="53DC789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8BB7E57"/>
    <w:multiLevelType w:val="hybridMultilevel"/>
    <w:tmpl w:val="86E0C47E"/>
    <w:lvl w:ilvl="0" w:tplc="0809000F">
      <w:start w:val="1"/>
      <w:numFmt w:val="decimal"/>
      <w:lvlText w:val="%1."/>
      <w:lvlJc w:val="left"/>
      <w:pPr>
        <w:ind w:left="720" w:hanging="360"/>
      </w:pPr>
    </w:lvl>
    <w:lvl w:ilvl="1" w:tplc="EC32DB8C">
      <w:numFmt w:val="bullet"/>
      <w:lvlText w:val="-"/>
      <w:lvlJc w:val="left"/>
      <w:pPr>
        <w:ind w:left="1440" w:hanging="360"/>
      </w:pPr>
      <w:rPr>
        <w:rFonts w:ascii="Times New Roman" w:eastAsiaTheme="minorHAnsi" w:hAnsi="Times New Roman" w:cs="Times New Roman" w:hint="default"/>
      </w:rPr>
    </w:lvl>
    <w:lvl w:ilvl="2" w:tplc="B7EC75AE">
      <w:numFmt w:val="bullet"/>
      <w:lvlText w:val="•"/>
      <w:lvlJc w:val="left"/>
      <w:pPr>
        <w:ind w:left="2340" w:hanging="360"/>
      </w:pPr>
      <w:rPr>
        <w:rFonts w:ascii="Times New Roman" w:eastAsiaTheme="minorHAnsi" w:hAnsi="Times New Roman" w:cs="Times New Roman"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D9755D9"/>
    <w:multiLevelType w:val="hybridMultilevel"/>
    <w:tmpl w:val="470AAF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262DA8"/>
    <w:multiLevelType w:val="hybridMultilevel"/>
    <w:tmpl w:val="F6164A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022ADE"/>
    <w:multiLevelType w:val="hybridMultilevel"/>
    <w:tmpl w:val="F6164A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54C966AC"/>
    <w:multiLevelType w:val="hybridMultilevel"/>
    <w:tmpl w:val="03AAF2CA"/>
    <w:lvl w:ilvl="0" w:tplc="0409000D">
      <w:start w:val="1"/>
      <w:numFmt w:val="bullet"/>
      <w:lvlText w:val=""/>
      <w:lvlJc w:val="left"/>
      <w:pPr>
        <w:ind w:left="153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6C76B98"/>
    <w:multiLevelType w:val="hybridMultilevel"/>
    <w:tmpl w:val="F6164A5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65A832C2"/>
    <w:multiLevelType w:val="hybridMultilevel"/>
    <w:tmpl w:val="C7DCD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62A3004"/>
    <w:multiLevelType w:val="hybridMultilevel"/>
    <w:tmpl w:val="890AE7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3F22E9"/>
    <w:multiLevelType w:val="hybridMultilevel"/>
    <w:tmpl w:val="FBF0A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2229B8"/>
    <w:multiLevelType w:val="hybridMultilevel"/>
    <w:tmpl w:val="C7DCD6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2487A98"/>
    <w:multiLevelType w:val="hybridMultilevel"/>
    <w:tmpl w:val="C0728C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35025C"/>
    <w:multiLevelType w:val="hybridMultilevel"/>
    <w:tmpl w:val="F72010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CD5585"/>
    <w:multiLevelType w:val="hybridMultilevel"/>
    <w:tmpl w:val="C5AAC0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5"/>
  </w:num>
  <w:num w:numId="3">
    <w:abstractNumId w:val="13"/>
  </w:num>
  <w:num w:numId="4">
    <w:abstractNumId w:val="16"/>
  </w:num>
  <w:num w:numId="5">
    <w:abstractNumId w:val="3"/>
  </w:num>
  <w:num w:numId="6">
    <w:abstractNumId w:val="2"/>
  </w:num>
  <w:num w:numId="7">
    <w:abstractNumId w:val="7"/>
  </w:num>
  <w:num w:numId="8">
    <w:abstractNumId w:val="10"/>
  </w:num>
  <w:num w:numId="9">
    <w:abstractNumId w:val="8"/>
  </w:num>
  <w:num w:numId="10">
    <w:abstractNumId w:val="19"/>
  </w:num>
  <w:num w:numId="11">
    <w:abstractNumId w:val="9"/>
  </w:num>
  <w:num w:numId="12">
    <w:abstractNumId w:val="4"/>
  </w:num>
  <w:num w:numId="13">
    <w:abstractNumId w:val="12"/>
  </w:num>
  <w:num w:numId="14">
    <w:abstractNumId w:val="1"/>
  </w:num>
  <w:num w:numId="15">
    <w:abstractNumId w:val="15"/>
  </w:num>
  <w:num w:numId="16">
    <w:abstractNumId w:val="11"/>
  </w:num>
  <w:num w:numId="17">
    <w:abstractNumId w:val="6"/>
  </w:num>
  <w:num w:numId="18">
    <w:abstractNumId w:val="18"/>
  </w:num>
  <w:num w:numId="19">
    <w:abstractNumId w:val="0"/>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F20"/>
    <w:rsid w:val="00081CE1"/>
    <w:rsid w:val="000A3A88"/>
    <w:rsid w:val="00234018"/>
    <w:rsid w:val="002C4BBE"/>
    <w:rsid w:val="002D2319"/>
    <w:rsid w:val="00305929"/>
    <w:rsid w:val="00326D7B"/>
    <w:rsid w:val="003371BA"/>
    <w:rsid w:val="003D0E52"/>
    <w:rsid w:val="00462E6F"/>
    <w:rsid w:val="004678D4"/>
    <w:rsid w:val="00473CC5"/>
    <w:rsid w:val="00520BE1"/>
    <w:rsid w:val="00851EB2"/>
    <w:rsid w:val="00944F72"/>
    <w:rsid w:val="00950C2A"/>
    <w:rsid w:val="009B3410"/>
    <w:rsid w:val="00A563DF"/>
    <w:rsid w:val="00A83391"/>
    <w:rsid w:val="00A86152"/>
    <w:rsid w:val="00DE1F20"/>
    <w:rsid w:val="00F04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173342-8993-4B97-8ACD-2F979DCAB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F20"/>
  </w:style>
  <w:style w:type="paragraph" w:styleId="Heading2">
    <w:name w:val="heading 2"/>
    <w:basedOn w:val="Normal"/>
    <w:next w:val="Normal"/>
    <w:link w:val="Heading2Char"/>
    <w:uiPriority w:val="9"/>
    <w:unhideWhenUsed/>
    <w:qFormat/>
    <w:rsid w:val="00DE1F20"/>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E1F20"/>
    <w:rPr>
      <w:rFonts w:asciiTheme="majorHAnsi" w:eastAsiaTheme="majorEastAsia" w:hAnsiTheme="majorHAnsi" w:cstheme="majorBidi"/>
      <w:color w:val="365F91" w:themeColor="accent1" w:themeShade="BF"/>
      <w:sz w:val="26"/>
      <w:szCs w:val="26"/>
    </w:rPr>
  </w:style>
  <w:style w:type="table" w:styleId="TableGrid">
    <w:name w:val="Table Grid"/>
    <w:basedOn w:val="TableNormal"/>
    <w:uiPriority w:val="39"/>
    <w:rsid w:val="00DE1F20"/>
    <w:pPr>
      <w:spacing w:after="0" w:line="240" w:lineRule="auto"/>
    </w:pPr>
    <w:rPr>
      <w:rFonts w:eastAsiaTheme="minorEastAsia"/>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E1F20"/>
    <w:pPr>
      <w:spacing w:before="100"/>
      <w:ind w:left="720"/>
      <w:contextualSpacing/>
    </w:pPr>
    <w:rPr>
      <w:rFonts w:eastAsiaTheme="minorEastAsia"/>
      <w:sz w:val="20"/>
      <w:szCs w:val="20"/>
    </w:rPr>
  </w:style>
  <w:style w:type="paragraph" w:styleId="BalloonText">
    <w:name w:val="Balloon Text"/>
    <w:basedOn w:val="Normal"/>
    <w:link w:val="BalloonTextChar"/>
    <w:uiPriority w:val="99"/>
    <w:semiHidden/>
    <w:unhideWhenUsed/>
    <w:rsid w:val="00081CE1"/>
    <w:pPr>
      <w:spacing w:after="0" w:line="240" w:lineRule="auto"/>
    </w:pPr>
    <w:rPr>
      <w:rFonts w:ascii="Tahoma" w:eastAsia="Calibri" w:hAnsi="Tahoma" w:cs="Tahoma"/>
      <w:sz w:val="16"/>
      <w:szCs w:val="16"/>
      <w:lang w:val="en-GB"/>
    </w:rPr>
  </w:style>
  <w:style w:type="character" w:customStyle="1" w:styleId="BalloonTextChar">
    <w:name w:val="Balloon Text Char"/>
    <w:basedOn w:val="DefaultParagraphFont"/>
    <w:link w:val="BalloonText"/>
    <w:uiPriority w:val="99"/>
    <w:semiHidden/>
    <w:rsid w:val="00081CE1"/>
    <w:rPr>
      <w:rFonts w:ascii="Tahoma" w:eastAsia="Calibri" w:hAnsi="Tahoma" w:cs="Tahoma"/>
      <w:sz w:val="16"/>
      <w:szCs w:val="16"/>
      <w:lang w:val="en-GB"/>
    </w:rPr>
  </w:style>
  <w:style w:type="paragraph" w:styleId="PlainText">
    <w:name w:val="Plain Text"/>
    <w:basedOn w:val="Normal"/>
    <w:link w:val="PlainTextChar"/>
    <w:uiPriority w:val="99"/>
    <w:unhideWhenUsed/>
    <w:rsid w:val="004678D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4678D4"/>
    <w:rPr>
      <w:rFonts w:ascii="Calibri" w:hAnsi="Calibri"/>
      <w:szCs w:val="21"/>
    </w:rPr>
  </w:style>
  <w:style w:type="paragraph" w:customStyle="1" w:styleId="xxmsonormal">
    <w:name w:val="x_xmsonormal"/>
    <w:basedOn w:val="Normal"/>
    <w:uiPriority w:val="99"/>
    <w:rsid w:val="004678D4"/>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1841</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Williams-Chukwu, Chinwe</dc:creator>
  <cp:lastModifiedBy>HP</cp:lastModifiedBy>
  <cp:revision>2</cp:revision>
  <dcterms:created xsi:type="dcterms:W3CDTF">2021-04-08T09:47:00Z</dcterms:created>
  <dcterms:modified xsi:type="dcterms:W3CDTF">2021-04-08T09:47:00Z</dcterms:modified>
</cp:coreProperties>
</file>